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Believing and Knowing</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Believing and Knowing</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How you distinguish between what you “know” and what you “believe”?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Knowing and believing are two different concepts that are often used together because of their close connection. Knowing means that I have knowledge about something because I have collected all the facts needed to make that claim. Believing, on the other hand, refers to the confidence and trust that I have on something that may not be necessary dependent on factual data</w:t>
      </w:r>
      <w:r>
        <w:rPr>
          <w:rFonts w:ascii="Times New Roman" w:cs="Times New Roman" w:hAnsi="Times New Roman"/>
          <w:sz w:val="24"/>
          <w:szCs w:val="24"/>
        </w:rPr>
        <w:t xml:space="preserve"> (Chaffee, 2014)</w:t>
      </w:r>
      <w:r>
        <w:rPr>
          <w:rFonts w:ascii="Times New Roman" w:cs="Times New Roman" w:hAnsi="Times New Roman"/>
          <w:sz w:val="24"/>
          <w:szCs w:val="24"/>
        </w:rPr>
        <w:t>. Beliefs are based on words and train of individual thoughts. Understanding the difference between believing and knowing can help one make effective and better decisions. Knowing the differences between the two concepts will help one become aware of the factors influencing the decision making the process.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How will you evaluate your direct experiences?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evaluating my direct experiences, I would use professionally judged performances as well as demonstrations of my abilities in context. The most effective evaluation method should be encouraging and rewarding. Also, it should be based on work outcomes. Therefore, I think that the above evaluation methods would help me identify my weaknesses and strengths directly. To identifying and assigning meaning to the direct experiences, I will design a score criterion that involves multiple choice and short answers that can be easily answered. Through direct questioning, I would be able to assign the answer to each criterion to develop the responses. Based on my personal experiences and information collected from reliable sources like written references, I believe that I can apply the intellectual standards to assess my direct experiences.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How will you evaluate your indirect experiences?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indirect experiences can be difficult to assess because of the wide range of factors involved. However, this does not mean that they cannot be evaluated. The indirect evaluation </w:t>
      </w:r>
      <w:r>
        <w:rPr>
          <w:rFonts w:ascii="Times New Roman" w:cs="Times New Roman" w:hAnsi="Times New Roman"/>
          <w:sz w:val="24"/>
          <w:szCs w:val="24"/>
        </w:rPr>
        <w:t>methods involve having knowledge and facts about the experiences instead of relying on direct observation or achievements. Therefore, the indirect methods of evaluation provide different perspectives of the other stakeholders, instead of relying only on the person getting evaluated.</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In evaluating my indirect experiences, I would use satisfaction surveys, self-reported gains, and interviews with colleagues and the people close to me. Determining and assigning meaning the indirect experiences will involve collecting data from the kept records or observation from a colleague. Data collected from these records can be compared and correlated with the performance results.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How will you incorporate direct and indirect experiences to critically evaluate your beliefs?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Direct and indirect methods of evaluation are different because of the processes involved. Indirect evaluation can provide information quickly, but it may not be real because it is mainly based on opinion, while direct evaluation methods may take time but offer real data. However, integrating the two methods may enhance the outcome of the decision because it involves both knowledge and beliefs. I would integrate the two methods by adopting a critical thinking strategy that involves defining the problem or issue, identifying the available options, and selecting the best solution with greater positive impacts. Problem-solving in critical thinking involves various challenges, but the two go hand-in-hand. Both involve using knowledge, facts, and opinions to solve a problem (Chaffee, 2014). Therefore, relying on the problem-solving action checklist which involves the three processes mentioned above, I would have succeeded in integrating both direct and indirect experiences. Defining the problem involves identifying the issue and providing many supporting details as possible. This is where the assumptions that are based on opinions (indirect experiences) come in. Secondly, identifying the available solutions involves synthesizing the available options by applying the logic and comparing as well as contrasting the </w:t>
      </w:r>
      <w:r>
        <w:rPr>
          <w:rFonts w:ascii="Times New Roman" w:cs="Times New Roman" w:hAnsi="Times New Roman"/>
          <w:sz w:val="24"/>
          <w:szCs w:val="24"/>
        </w:rPr>
        <w:t>available solutions. This will enable one to identify the factual data that can be used to make better decisions. Lastly, selecting the best available solution involves using gathered facts and relevant evidence to support and defend the selected stand.</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Chaffee, J. (2014).</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Thin</w:t>
      </w:r>
      <w:bookmarkStart w:id="0" w:name="_GoBack"/>
      <w:bookmarkEnd w:id="0"/>
      <w:r>
        <w:rPr>
          <w:rFonts w:ascii="Times New Roman" w:cs="Times New Roman" w:hAnsi="Times New Roman"/>
          <w:i/>
          <w:iCs/>
          <w:color w:val="222222"/>
          <w:sz w:val="24"/>
          <w:szCs w:val="24"/>
          <w:shd w:val="clear" w:color="auto" w:fill="ffffff"/>
        </w:rPr>
        <w:t>king critically</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Cengage</w:t>
      </w:r>
      <w:r>
        <w:rPr>
          <w:rFonts w:ascii="Times New Roman" w:cs="Times New Roman" w:hAnsi="Times New Roman"/>
          <w:color w:val="222222"/>
          <w:sz w:val="24"/>
          <w:szCs w:val="24"/>
          <w:shd w:val="clear" w:color="auto" w:fill="ffffff"/>
        </w:rPr>
        <w:t xml:space="preserve"> Learning.</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BELIEVING AND KNOWING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BELIEVING AND KNOWING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0901dd5-4308-4ee0-947f-30fde19b919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04c0892-6b6f-4daa-9c26-d5b57081deb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660</Words>
  <Pages>5</Pages>
  <Characters>3794</Characters>
  <Application>WPS Office</Application>
  <DocSecurity>0</DocSecurity>
  <Paragraphs>59</Paragraphs>
  <ScaleCrop>false</ScaleCrop>
  <LinksUpToDate>false</LinksUpToDate>
  <CharactersWithSpaces>4446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2019-11-15T07:52:15Z</dcterms:created>
  <dc:creator>Hp</dc:creator>
  <lastModifiedBy>JKM-LX1</lastModifiedBy>
  <dcterms:modified xsi:type="dcterms:W3CDTF">2019-11-15T07:52:15Z</dcterms:modified>
  <revision>1</revision>
</coreProperties>
</file>

<file path=docProps/custom.xml><?xml version="1.0" encoding="utf-8"?>
<Properties xmlns="http://schemas.openxmlformats.org/officeDocument/2006/custom-properties" xmlns:vt="http://schemas.openxmlformats.org/officeDocument/2006/docPropsVTypes"/>
</file>